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D38BB" w14:textId="3EE28104" w:rsidR="00435C2D" w:rsidRDefault="00435C2D" w:rsidP="00435C2D">
      <w:pPr>
        <w:spacing w:after="0" w:line="281" w:lineRule="auto"/>
        <w:ind w:left="86"/>
        <w:jc w:val="center"/>
        <w:rPr>
          <w:rFonts w:ascii="Arial" w:eastAsia="Arial" w:hAnsi="Arial" w:cs="Arial"/>
          <w:color w:val="000000"/>
          <w:sz w:val="36"/>
          <w:lang w:eastAsia="en-GB"/>
        </w:rPr>
      </w:pPr>
      <w:r w:rsidRPr="00435C2D">
        <w:rPr>
          <w:rFonts w:ascii="Arial" w:eastAsia="Arial" w:hAnsi="Arial" w:cs="Arial"/>
          <w:color w:val="000000"/>
          <w:sz w:val="36"/>
          <w:lang w:eastAsia="en-GB"/>
        </w:rPr>
        <w:t>Academy Provision Map 2022-2023</w:t>
      </w:r>
    </w:p>
    <w:p w14:paraId="127C5577" w14:textId="46E775FF" w:rsidR="00435C2D" w:rsidRDefault="00435C2D" w:rsidP="00435C2D">
      <w:pPr>
        <w:spacing w:after="0" w:line="281" w:lineRule="auto"/>
        <w:ind w:left="86"/>
        <w:jc w:val="center"/>
        <w:rPr>
          <w:rFonts w:ascii="Arial" w:eastAsia="Arial" w:hAnsi="Arial" w:cs="Arial"/>
          <w:color w:val="000000"/>
          <w:sz w:val="36"/>
          <w:lang w:eastAsia="en-GB"/>
        </w:rPr>
      </w:pPr>
    </w:p>
    <w:p w14:paraId="38A68138" w14:textId="279C4251" w:rsidR="00435C2D" w:rsidRPr="00435C2D" w:rsidRDefault="00435C2D" w:rsidP="00435C2D">
      <w:pPr>
        <w:spacing w:after="0" w:line="281" w:lineRule="auto"/>
        <w:ind w:left="86"/>
        <w:jc w:val="center"/>
        <w:rPr>
          <w:rFonts w:ascii="Arial" w:eastAsia="Arial" w:hAnsi="Arial" w:cs="Arial"/>
          <w:color w:val="000000"/>
          <w:sz w:val="36"/>
          <w:lang w:eastAsia="en-GB"/>
        </w:rPr>
      </w:pPr>
      <w:bookmarkStart w:id="0" w:name="_GoBack"/>
      <w:r>
        <w:rPr>
          <w:rFonts w:ascii="Arial" w:eastAsia="Arial" w:hAnsi="Arial" w:cs="Arial"/>
          <w:noProof/>
          <w:color w:val="000000"/>
          <w:sz w:val="36"/>
          <w:lang w:eastAsia="en-GB"/>
        </w:rPr>
        <w:drawing>
          <wp:anchor distT="0" distB="0" distL="114300" distR="114300" simplePos="0" relativeHeight="251658240" behindDoc="1" locked="1" layoutInCell="1" allowOverlap="1" wp14:editId="18190542">
            <wp:simplePos x="0" y="0"/>
            <wp:positionH relativeFrom="margin">
              <wp:align>center</wp:align>
            </wp:positionH>
            <wp:positionV relativeFrom="page">
              <wp:posOffset>1303020</wp:posOffset>
            </wp:positionV>
            <wp:extent cx="2482850" cy="875030"/>
            <wp:effectExtent l="0" t="0" r="0" b="1270"/>
            <wp:wrapTight wrapText="bothSides">
              <wp:wrapPolygon edited="0">
                <wp:start x="0" y="0"/>
                <wp:lineTo x="0" y="21161"/>
                <wp:lineTo x="21379" y="21161"/>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0521"/>
                    <a:stretch>
                      <a:fillRect/>
                    </a:stretch>
                  </pic:blipFill>
                  <pic:spPr bwMode="auto">
                    <a:xfrm>
                      <a:off x="0" y="0"/>
                      <a:ext cx="2482850" cy="8750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1C76D1C" w14:textId="77777777" w:rsidR="00435C2D" w:rsidRDefault="00435C2D" w:rsidP="00435C2D">
      <w:pPr>
        <w:spacing w:after="0" w:line="281" w:lineRule="auto"/>
        <w:ind w:left="86"/>
        <w:rPr>
          <w:rFonts w:ascii="Arial" w:eastAsia="Arial" w:hAnsi="Arial" w:cs="Arial"/>
          <w:color w:val="000000"/>
          <w:sz w:val="24"/>
          <w:lang w:eastAsia="en-GB"/>
        </w:rPr>
      </w:pPr>
    </w:p>
    <w:p w14:paraId="6BDC5E44" w14:textId="77777777" w:rsidR="00435C2D" w:rsidRDefault="00435C2D" w:rsidP="00435C2D">
      <w:pPr>
        <w:spacing w:after="0" w:line="281" w:lineRule="auto"/>
        <w:ind w:left="86"/>
        <w:rPr>
          <w:rFonts w:ascii="Arial" w:eastAsia="Arial" w:hAnsi="Arial" w:cs="Arial"/>
          <w:color w:val="000000"/>
          <w:sz w:val="24"/>
          <w:lang w:eastAsia="en-GB"/>
        </w:rPr>
      </w:pPr>
    </w:p>
    <w:p w14:paraId="6752F229" w14:textId="77777777" w:rsidR="00435C2D" w:rsidRDefault="00435C2D" w:rsidP="00435C2D">
      <w:pPr>
        <w:spacing w:after="0" w:line="281" w:lineRule="auto"/>
        <w:ind w:left="86"/>
        <w:rPr>
          <w:rFonts w:ascii="Arial" w:eastAsia="Arial" w:hAnsi="Arial" w:cs="Arial"/>
          <w:color w:val="000000"/>
          <w:sz w:val="24"/>
          <w:lang w:eastAsia="en-GB"/>
        </w:rPr>
      </w:pPr>
    </w:p>
    <w:p w14:paraId="5ADAAC13" w14:textId="74210521" w:rsidR="00435C2D" w:rsidRPr="00435C2D" w:rsidRDefault="00435C2D" w:rsidP="00435C2D">
      <w:pPr>
        <w:spacing w:after="0" w:line="281" w:lineRule="auto"/>
        <w:ind w:left="86"/>
        <w:rPr>
          <w:rFonts w:ascii="Calibri" w:eastAsia="Calibri" w:hAnsi="Calibri" w:cs="Calibri"/>
          <w:color w:val="000000"/>
          <w:lang w:eastAsia="en-GB"/>
        </w:rPr>
      </w:pPr>
      <w:r w:rsidRPr="00435C2D">
        <w:rPr>
          <w:rFonts w:ascii="Arial" w:eastAsia="Arial" w:hAnsi="Arial" w:cs="Arial"/>
          <w:color w:val="000000"/>
          <w:sz w:val="24"/>
          <w:lang w:eastAsia="en-GB"/>
        </w:rPr>
        <w:t>Through this Provision Map we have outlined a range of support that some of the children in our academy may require during the school year, though this may be adjusted to cater for changing needs and it is provided subject to budgetary constraints. The Provision Map is split into the four categories of need as outlined in the Code of Practice 2014 (</w:t>
      </w:r>
      <w:r w:rsidRPr="00435C2D">
        <w:rPr>
          <w:rFonts w:ascii="Arial" w:eastAsia="Arial" w:hAnsi="Arial" w:cs="Arial"/>
          <w:color w:val="0000FF"/>
          <w:sz w:val="24"/>
          <w:u w:val="single" w:color="0000FF"/>
          <w:lang w:eastAsia="en-GB"/>
        </w:rPr>
        <w:t>Communication &amp; Interaction</w:t>
      </w:r>
      <w:r w:rsidRPr="00435C2D">
        <w:rPr>
          <w:rFonts w:ascii="Arial" w:eastAsia="Arial" w:hAnsi="Arial" w:cs="Arial"/>
          <w:color w:val="000000"/>
          <w:sz w:val="24"/>
          <w:lang w:eastAsia="en-GB"/>
        </w:rPr>
        <w:t xml:space="preserve">, </w:t>
      </w:r>
      <w:r w:rsidRPr="00435C2D">
        <w:rPr>
          <w:rFonts w:ascii="Arial" w:eastAsia="Arial" w:hAnsi="Arial" w:cs="Arial"/>
          <w:color w:val="0000FF"/>
          <w:sz w:val="24"/>
          <w:u w:val="single" w:color="0000FF"/>
          <w:lang w:eastAsia="en-GB"/>
        </w:rPr>
        <w:t>Cognition &amp; Learning</w:t>
      </w:r>
      <w:r w:rsidRPr="00435C2D">
        <w:rPr>
          <w:rFonts w:ascii="Arial" w:eastAsia="Arial" w:hAnsi="Arial" w:cs="Arial"/>
          <w:color w:val="000000"/>
          <w:sz w:val="24"/>
          <w:lang w:eastAsia="en-GB"/>
        </w:rPr>
        <w:t xml:space="preserve">, </w:t>
      </w:r>
      <w:r w:rsidRPr="00435C2D">
        <w:rPr>
          <w:rFonts w:ascii="Arial" w:eastAsia="Arial" w:hAnsi="Arial" w:cs="Arial"/>
          <w:color w:val="0000FF"/>
          <w:sz w:val="24"/>
          <w:u w:val="single" w:color="0000FF"/>
          <w:lang w:eastAsia="en-GB"/>
        </w:rPr>
        <w:t>Social, Emotional &amp;</w:t>
      </w:r>
      <w:r w:rsidRPr="00435C2D">
        <w:rPr>
          <w:rFonts w:ascii="Arial" w:eastAsia="Arial" w:hAnsi="Arial" w:cs="Arial"/>
          <w:color w:val="0000FF"/>
          <w:sz w:val="24"/>
          <w:lang w:eastAsia="en-GB"/>
        </w:rPr>
        <w:t xml:space="preserve"> </w:t>
      </w:r>
      <w:r w:rsidRPr="00435C2D">
        <w:rPr>
          <w:rFonts w:ascii="Arial" w:eastAsia="Arial" w:hAnsi="Arial" w:cs="Arial"/>
          <w:color w:val="0000FF"/>
          <w:sz w:val="24"/>
          <w:u w:val="single" w:color="0000FF"/>
          <w:lang w:eastAsia="en-GB"/>
        </w:rPr>
        <w:t>Mental Health</w:t>
      </w:r>
      <w:r w:rsidRPr="00435C2D">
        <w:rPr>
          <w:rFonts w:ascii="Arial" w:eastAsia="Arial" w:hAnsi="Arial" w:cs="Arial"/>
          <w:color w:val="000000"/>
          <w:sz w:val="24"/>
          <w:lang w:eastAsia="en-GB"/>
        </w:rPr>
        <w:t xml:space="preserve">, </w:t>
      </w:r>
      <w:r w:rsidRPr="00435C2D">
        <w:rPr>
          <w:rFonts w:ascii="Arial" w:eastAsia="Arial" w:hAnsi="Arial" w:cs="Arial"/>
          <w:color w:val="0000FF"/>
          <w:sz w:val="24"/>
          <w:u w:val="single" w:color="0000FF"/>
          <w:lang w:eastAsia="en-GB"/>
        </w:rPr>
        <w:t>Sensory &amp; Physical</w:t>
      </w:r>
      <w:r w:rsidRPr="00435C2D">
        <w:rPr>
          <w:rFonts w:ascii="Arial" w:eastAsia="Arial" w:hAnsi="Arial" w:cs="Arial"/>
          <w:color w:val="000000"/>
          <w:sz w:val="24"/>
          <w:lang w:eastAsia="en-GB"/>
        </w:rPr>
        <w:t xml:space="preserve">).  It follows a graduated response approach, in line with the </w:t>
      </w:r>
      <w:r>
        <w:rPr>
          <w:rFonts w:ascii="Arial" w:eastAsia="Arial" w:hAnsi="Arial" w:cs="Arial"/>
          <w:color w:val="000000"/>
          <w:sz w:val="24"/>
          <w:lang w:eastAsia="en-GB"/>
        </w:rPr>
        <w:t>Wakefield</w:t>
      </w:r>
      <w:r w:rsidRPr="00435C2D">
        <w:rPr>
          <w:rFonts w:ascii="Arial" w:eastAsia="Arial" w:hAnsi="Arial" w:cs="Arial"/>
          <w:color w:val="000000"/>
          <w:sz w:val="24"/>
          <w:lang w:eastAsia="en-GB"/>
        </w:rPr>
        <w:t xml:space="preserve"> Profile of Need. </w:t>
      </w:r>
    </w:p>
    <w:p w14:paraId="3C4EE9FD" w14:textId="77777777" w:rsidR="00C54603" w:rsidRDefault="00C54603"/>
    <w:tbl>
      <w:tblPr>
        <w:tblStyle w:val="TableGrid"/>
        <w:tblW w:w="15877" w:type="dxa"/>
        <w:tblInd w:w="-998" w:type="dxa"/>
        <w:tblLook w:val="04A0" w:firstRow="1" w:lastRow="0" w:firstColumn="1" w:lastColumn="0" w:noHBand="0" w:noVBand="1"/>
      </w:tblPr>
      <w:tblGrid>
        <w:gridCol w:w="3261"/>
        <w:gridCol w:w="12616"/>
      </w:tblGrid>
      <w:tr w:rsidR="00C54603" w14:paraId="7BFD2D70" w14:textId="77777777" w:rsidTr="00435C2D">
        <w:trPr>
          <w:trHeight w:val="533"/>
        </w:trPr>
        <w:tc>
          <w:tcPr>
            <w:tcW w:w="3261" w:type="dxa"/>
          </w:tcPr>
          <w:p w14:paraId="3A7352F2" w14:textId="77777777" w:rsidR="00C54603" w:rsidRPr="00905A60" w:rsidRDefault="00C54603">
            <w:pPr>
              <w:rPr>
                <w:b/>
              </w:rPr>
            </w:pPr>
            <w:r w:rsidRPr="00905A60">
              <w:rPr>
                <w:b/>
              </w:rPr>
              <w:t xml:space="preserve">Communication and Interaction </w:t>
            </w:r>
          </w:p>
        </w:tc>
        <w:tc>
          <w:tcPr>
            <w:tcW w:w="12616" w:type="dxa"/>
          </w:tcPr>
          <w:p w14:paraId="7541E50E" w14:textId="77777777" w:rsidR="00C54603" w:rsidRDefault="00C54603"/>
        </w:tc>
      </w:tr>
      <w:tr w:rsidR="00C54603" w14:paraId="3DF294A2" w14:textId="77777777" w:rsidTr="00435C2D">
        <w:trPr>
          <w:trHeight w:val="3707"/>
        </w:trPr>
        <w:tc>
          <w:tcPr>
            <w:tcW w:w="3261" w:type="dxa"/>
            <w:shd w:val="clear" w:color="auto" w:fill="FFF2CC" w:themeFill="accent4" w:themeFillTint="33"/>
          </w:tcPr>
          <w:p w14:paraId="3AC51C7F" w14:textId="363E05DD" w:rsidR="00C54603" w:rsidRPr="00905A60" w:rsidRDefault="00905A60">
            <w:pPr>
              <w:rPr>
                <w:b/>
              </w:rPr>
            </w:pPr>
            <w:r w:rsidRPr="00905A60">
              <w:rPr>
                <w:b/>
              </w:rPr>
              <w:t xml:space="preserve">Quality First </w:t>
            </w:r>
          </w:p>
        </w:tc>
        <w:tc>
          <w:tcPr>
            <w:tcW w:w="12616" w:type="dxa"/>
            <w:shd w:val="clear" w:color="auto" w:fill="FFF2CC" w:themeFill="accent4" w:themeFillTint="33"/>
          </w:tcPr>
          <w:p w14:paraId="2900380A" w14:textId="4B1878B4" w:rsidR="00C54603" w:rsidRDefault="009D753D">
            <w:r>
              <w:t xml:space="preserve">Key words displayed in the classroom </w:t>
            </w:r>
          </w:p>
          <w:p w14:paraId="04DB743A" w14:textId="32FDF2F7" w:rsidR="009D753D" w:rsidRDefault="009D753D">
            <w:r>
              <w:t>Modelling correct English</w:t>
            </w:r>
          </w:p>
          <w:p w14:paraId="535EB942" w14:textId="541DEF61" w:rsidR="009D753D" w:rsidRDefault="009D753D">
            <w:r>
              <w:t xml:space="preserve">Modelling language through discreet </w:t>
            </w:r>
            <w:proofErr w:type="spellStart"/>
            <w:r>
              <w:t>oracy</w:t>
            </w:r>
            <w:proofErr w:type="spellEnd"/>
            <w:r>
              <w:t xml:space="preserve"> and vocabulary lessons</w:t>
            </w:r>
          </w:p>
          <w:p w14:paraId="1B7535A1" w14:textId="191D2731" w:rsidR="009D753D" w:rsidRDefault="009D753D">
            <w:r>
              <w:t xml:space="preserve">Modelled partner talk </w:t>
            </w:r>
          </w:p>
          <w:p w14:paraId="7BC63B2B" w14:textId="1AFBCC69" w:rsidR="009D753D" w:rsidRDefault="00A64533">
            <w:r>
              <w:t>Opportunities</w:t>
            </w:r>
            <w:r w:rsidR="009D753D">
              <w:t xml:space="preserve"> to speak</w:t>
            </w:r>
          </w:p>
          <w:p w14:paraId="69786EC0" w14:textId="432E7F0B" w:rsidR="009D753D" w:rsidRDefault="009D753D">
            <w:r>
              <w:t>Repetition</w:t>
            </w:r>
          </w:p>
          <w:p w14:paraId="69CCA9E0" w14:textId="2D290EB2" w:rsidR="009D753D" w:rsidRDefault="009D753D">
            <w:r>
              <w:t>Visual timetable</w:t>
            </w:r>
            <w:r w:rsidR="000708DE">
              <w:t xml:space="preserve"> </w:t>
            </w:r>
          </w:p>
          <w:p w14:paraId="1B258F3E" w14:textId="7A81B4DF" w:rsidR="000708DE" w:rsidRDefault="000708DE">
            <w:r>
              <w:t xml:space="preserve">Visual cues </w:t>
            </w:r>
          </w:p>
          <w:p w14:paraId="5D04BFED" w14:textId="7FFCD586" w:rsidR="000708DE" w:rsidRDefault="000708DE">
            <w:r>
              <w:t xml:space="preserve">Step by Step </w:t>
            </w:r>
            <w:r w:rsidR="00A64533">
              <w:t>Instructions</w:t>
            </w:r>
            <w:r>
              <w:t xml:space="preserve">. </w:t>
            </w:r>
          </w:p>
          <w:p w14:paraId="7BAB2D07" w14:textId="6DADFE53" w:rsidR="009D753D" w:rsidRDefault="009D753D">
            <w:r>
              <w:t xml:space="preserve">Routines for everything and sticking to it. </w:t>
            </w:r>
          </w:p>
          <w:p w14:paraId="47029A38" w14:textId="60577F18" w:rsidR="009D753D" w:rsidRDefault="009D753D">
            <w:r>
              <w:t xml:space="preserve">Auditory Cues- </w:t>
            </w:r>
            <w:r w:rsidR="00A64533">
              <w:t>e.g.</w:t>
            </w:r>
            <w:r>
              <w:t xml:space="preserve"> music at tidy up time. </w:t>
            </w:r>
          </w:p>
          <w:p w14:paraId="3BBB6D88" w14:textId="08F809B2" w:rsidR="009D753D" w:rsidRDefault="009D753D">
            <w:r>
              <w:t>Phonics</w:t>
            </w:r>
          </w:p>
          <w:p w14:paraId="2E989914" w14:textId="2F1BAF39" w:rsidR="009D753D" w:rsidRDefault="009D753D">
            <w:r>
              <w:t xml:space="preserve">Reading fluency lessons – modelling sentences and rehearsing verbally. </w:t>
            </w:r>
          </w:p>
          <w:p w14:paraId="516071E0" w14:textId="653AEB10" w:rsidR="009D753D" w:rsidRDefault="009D753D">
            <w:r>
              <w:t>Helicopter Stories</w:t>
            </w:r>
          </w:p>
          <w:p w14:paraId="2058A6D2" w14:textId="4E9087B7" w:rsidR="009D753D" w:rsidRDefault="009D753D">
            <w:r>
              <w:lastRenderedPageBreak/>
              <w:t xml:space="preserve">Sentence stems </w:t>
            </w:r>
          </w:p>
          <w:p w14:paraId="19B363E8" w14:textId="6841217B" w:rsidR="009D753D" w:rsidRDefault="009D753D">
            <w:r>
              <w:t xml:space="preserve">Segmenting </w:t>
            </w:r>
            <w:r w:rsidR="006D19C9">
              <w:t>instructions -</w:t>
            </w:r>
            <w:r>
              <w:t xml:space="preserve"> </w:t>
            </w:r>
            <w:r w:rsidR="006D19C9">
              <w:t>first, then...</w:t>
            </w:r>
          </w:p>
          <w:p w14:paraId="59F2557F" w14:textId="52293626" w:rsidR="009D753D" w:rsidRDefault="009D753D">
            <w:r>
              <w:t xml:space="preserve">Fantastic Listening </w:t>
            </w:r>
          </w:p>
          <w:p w14:paraId="120F3197" w14:textId="65E050AE" w:rsidR="009D753D" w:rsidRDefault="009D753D">
            <w:r>
              <w:t xml:space="preserve">Using a child’s name. </w:t>
            </w:r>
          </w:p>
          <w:p w14:paraId="03ABCBAA" w14:textId="45A5601B" w:rsidR="009D753D" w:rsidRDefault="009D753D">
            <w:r>
              <w:t xml:space="preserve">Thinking time </w:t>
            </w:r>
          </w:p>
          <w:p w14:paraId="7464CD5D" w14:textId="6A5AA8ED" w:rsidR="009D753D" w:rsidRDefault="009D753D">
            <w:r>
              <w:t xml:space="preserve">Getting down to the child’s level </w:t>
            </w:r>
          </w:p>
          <w:p w14:paraId="330F7154" w14:textId="6F0A5F21" w:rsidR="009D753D" w:rsidRDefault="009D753D">
            <w:r>
              <w:t xml:space="preserve">Passing the conversational ball. </w:t>
            </w:r>
          </w:p>
          <w:p w14:paraId="1DAC531C" w14:textId="2048E9FF" w:rsidR="000708DE" w:rsidRDefault="000708DE">
            <w:r>
              <w:t xml:space="preserve">Simplified language </w:t>
            </w:r>
          </w:p>
          <w:p w14:paraId="2845A6CB" w14:textId="56F498D2" w:rsidR="000708DE" w:rsidRDefault="000708DE">
            <w:r>
              <w:t>Targeted questioning</w:t>
            </w:r>
          </w:p>
          <w:p w14:paraId="7254D8C7" w14:textId="09B7FCA4" w:rsidR="000708DE" w:rsidRDefault="000708DE">
            <w:r>
              <w:t>Dual coding on resources</w:t>
            </w:r>
          </w:p>
          <w:p w14:paraId="36E302E3" w14:textId="1AC23F39" w:rsidR="009D753D" w:rsidRDefault="009D753D"/>
        </w:tc>
      </w:tr>
      <w:tr w:rsidR="00C54603" w14:paraId="2195CB31" w14:textId="77777777" w:rsidTr="00435C2D">
        <w:trPr>
          <w:trHeight w:val="3707"/>
        </w:trPr>
        <w:tc>
          <w:tcPr>
            <w:tcW w:w="3261" w:type="dxa"/>
            <w:shd w:val="clear" w:color="auto" w:fill="DEEAF6" w:themeFill="accent5" w:themeFillTint="33"/>
          </w:tcPr>
          <w:p w14:paraId="1E3CE059" w14:textId="2CEDC16E" w:rsidR="00C54603" w:rsidRPr="00905A60" w:rsidRDefault="009D753D">
            <w:pPr>
              <w:rPr>
                <w:b/>
              </w:rPr>
            </w:pPr>
            <w:r w:rsidRPr="00905A60">
              <w:rPr>
                <w:b/>
              </w:rPr>
              <w:lastRenderedPageBreak/>
              <w:t xml:space="preserve">Targeted </w:t>
            </w:r>
          </w:p>
        </w:tc>
        <w:tc>
          <w:tcPr>
            <w:tcW w:w="12616" w:type="dxa"/>
            <w:shd w:val="clear" w:color="auto" w:fill="DEEAF6" w:themeFill="accent5" w:themeFillTint="33"/>
          </w:tcPr>
          <w:p w14:paraId="38CC3185" w14:textId="5A5253F0" w:rsidR="00C54603" w:rsidRDefault="000708DE">
            <w:r>
              <w:t xml:space="preserve">Phonics Grouping </w:t>
            </w:r>
          </w:p>
          <w:p w14:paraId="236B1088" w14:textId="762783B3" w:rsidR="000708DE" w:rsidRDefault="000708DE">
            <w:r>
              <w:t xml:space="preserve">Speech and Language Support – Group Work </w:t>
            </w:r>
          </w:p>
          <w:p w14:paraId="0284E4EC" w14:textId="7A56D854" w:rsidR="000708DE" w:rsidRDefault="000708DE">
            <w:r>
              <w:t xml:space="preserve">Draw and Talk </w:t>
            </w:r>
          </w:p>
          <w:p w14:paraId="70B6110A" w14:textId="76142D10" w:rsidR="000708DE" w:rsidRDefault="000708DE">
            <w:r>
              <w:t xml:space="preserve">Fit to Learn </w:t>
            </w:r>
          </w:p>
          <w:p w14:paraId="7F11A3BD" w14:textId="7E2DD3A6" w:rsidR="000708DE" w:rsidRDefault="00905A60">
            <w:proofErr w:type="spellStart"/>
            <w:r>
              <w:t>Wellcom</w:t>
            </w:r>
            <w:proofErr w:type="spellEnd"/>
          </w:p>
          <w:p w14:paraId="7114C5EA" w14:textId="55BFF5A5" w:rsidR="000708DE" w:rsidRDefault="000708DE">
            <w:r>
              <w:t>ELSA Trained Tas</w:t>
            </w:r>
          </w:p>
          <w:p w14:paraId="00945B1D" w14:textId="4ECFDE47" w:rsidR="000708DE" w:rsidRDefault="000708DE">
            <w:r>
              <w:t xml:space="preserve">Time to Talk </w:t>
            </w:r>
          </w:p>
          <w:p w14:paraId="178F18D8" w14:textId="41A47039" w:rsidR="000708DE" w:rsidRDefault="000708DE">
            <w:r>
              <w:t xml:space="preserve">Lego Therapy </w:t>
            </w:r>
          </w:p>
          <w:p w14:paraId="5C7211FF" w14:textId="5F8677AD" w:rsidR="000708DE" w:rsidRDefault="000708DE">
            <w:r>
              <w:t>Musical Interaction</w:t>
            </w:r>
          </w:p>
          <w:p w14:paraId="44AA1278" w14:textId="15728F98" w:rsidR="000708DE" w:rsidRDefault="000708DE">
            <w:r>
              <w:t xml:space="preserve">Social Stories </w:t>
            </w:r>
          </w:p>
          <w:p w14:paraId="66FB843F" w14:textId="08E54B9F" w:rsidR="000708DE" w:rsidRDefault="000708DE">
            <w:r>
              <w:t>Mindful time</w:t>
            </w:r>
          </w:p>
          <w:p w14:paraId="5F92BB13" w14:textId="2313C19A" w:rsidR="000708DE" w:rsidRDefault="000708DE">
            <w:r>
              <w:t xml:space="preserve">Chatter time </w:t>
            </w:r>
          </w:p>
          <w:p w14:paraId="47F6F61B" w14:textId="30BDC9A7" w:rsidR="000708DE" w:rsidRDefault="00A64533">
            <w:r>
              <w:t>Chatter bugs</w:t>
            </w:r>
            <w:r w:rsidR="000708DE">
              <w:t xml:space="preserve"> </w:t>
            </w:r>
          </w:p>
          <w:p w14:paraId="2077737A" w14:textId="5654977F" w:rsidR="00E32FC2" w:rsidRDefault="00E32FC2">
            <w:r>
              <w:t xml:space="preserve">Objects of reference </w:t>
            </w:r>
          </w:p>
        </w:tc>
      </w:tr>
      <w:tr w:rsidR="00C54603" w14:paraId="0DD0804C" w14:textId="77777777" w:rsidTr="00435C2D">
        <w:trPr>
          <w:trHeight w:val="2120"/>
        </w:trPr>
        <w:tc>
          <w:tcPr>
            <w:tcW w:w="3261" w:type="dxa"/>
            <w:shd w:val="clear" w:color="auto" w:fill="E2EFD9" w:themeFill="accent6" w:themeFillTint="33"/>
          </w:tcPr>
          <w:p w14:paraId="37910249" w14:textId="4D45D8DF" w:rsidR="009D753D" w:rsidRPr="00905A60" w:rsidRDefault="00905A60" w:rsidP="00905A60">
            <w:r w:rsidRPr="00905A60">
              <w:lastRenderedPageBreak/>
              <w:t xml:space="preserve">Specialist </w:t>
            </w:r>
          </w:p>
          <w:p w14:paraId="2638244E" w14:textId="77777777" w:rsidR="009D753D" w:rsidRPr="00905A60" w:rsidRDefault="009D753D" w:rsidP="00905A60"/>
          <w:p w14:paraId="65DD5024" w14:textId="77777777" w:rsidR="009D753D" w:rsidRPr="00905A60" w:rsidRDefault="009D753D" w:rsidP="00905A60"/>
          <w:p w14:paraId="3D9C4648" w14:textId="77777777" w:rsidR="009D753D" w:rsidRPr="00905A60" w:rsidRDefault="009D753D" w:rsidP="00905A60"/>
          <w:p w14:paraId="6D707FE9" w14:textId="77777777" w:rsidR="00905A60" w:rsidRPr="00905A60" w:rsidRDefault="00905A60" w:rsidP="00905A60"/>
          <w:p w14:paraId="533D1D07" w14:textId="77777777" w:rsidR="00905A60" w:rsidRPr="00905A60" w:rsidRDefault="00905A60" w:rsidP="00905A60"/>
          <w:p w14:paraId="7227122D" w14:textId="77777777" w:rsidR="00905A60" w:rsidRDefault="00905A60" w:rsidP="00905A60"/>
          <w:p w14:paraId="45C4030B" w14:textId="77777777" w:rsidR="00905A60" w:rsidRDefault="00905A60" w:rsidP="00905A60"/>
          <w:p w14:paraId="0AA0CF4D" w14:textId="5FF143D4" w:rsidR="00905A60" w:rsidRPr="00905A60" w:rsidRDefault="00905A60" w:rsidP="00905A60"/>
        </w:tc>
        <w:tc>
          <w:tcPr>
            <w:tcW w:w="12616" w:type="dxa"/>
            <w:shd w:val="clear" w:color="auto" w:fill="E2EFD9" w:themeFill="accent6" w:themeFillTint="33"/>
          </w:tcPr>
          <w:p w14:paraId="7F8340C1" w14:textId="77777777" w:rsidR="00C54603" w:rsidRPr="00905A60" w:rsidRDefault="000708DE" w:rsidP="00905A60">
            <w:r w:rsidRPr="00905A60">
              <w:t>Fresh Start Phonics</w:t>
            </w:r>
          </w:p>
          <w:p w14:paraId="7354A21D" w14:textId="77777777" w:rsidR="000708DE" w:rsidRPr="00905A60" w:rsidRDefault="000708DE" w:rsidP="00905A60">
            <w:r w:rsidRPr="00905A60">
              <w:t>Intensive</w:t>
            </w:r>
            <w:r w:rsidR="00310B2C" w:rsidRPr="00905A60">
              <w:t xml:space="preserve"> Interaction</w:t>
            </w:r>
          </w:p>
          <w:p w14:paraId="563D6ECD" w14:textId="6597C05B" w:rsidR="00310B2C" w:rsidRPr="00905A60" w:rsidRDefault="00310B2C" w:rsidP="00905A60">
            <w:r w:rsidRPr="00905A60">
              <w:t xml:space="preserve">Speech and Language Therapy -Individual Programmes </w:t>
            </w:r>
          </w:p>
        </w:tc>
      </w:tr>
      <w:tr w:rsidR="00C54603" w14:paraId="3B31C387" w14:textId="77777777" w:rsidTr="00435C2D">
        <w:trPr>
          <w:trHeight w:val="793"/>
        </w:trPr>
        <w:tc>
          <w:tcPr>
            <w:tcW w:w="3261" w:type="dxa"/>
          </w:tcPr>
          <w:p w14:paraId="12D6A493" w14:textId="77777777" w:rsidR="00C54603" w:rsidRPr="00905A60" w:rsidRDefault="00C54603">
            <w:pPr>
              <w:rPr>
                <w:b/>
              </w:rPr>
            </w:pPr>
            <w:r w:rsidRPr="00905A60">
              <w:rPr>
                <w:b/>
              </w:rPr>
              <w:t xml:space="preserve">Cognition and Learning </w:t>
            </w:r>
          </w:p>
          <w:p w14:paraId="4F746162" w14:textId="77777777" w:rsidR="00C54603" w:rsidRPr="00905A60" w:rsidRDefault="00C54603">
            <w:pPr>
              <w:rPr>
                <w:b/>
              </w:rPr>
            </w:pPr>
          </w:p>
        </w:tc>
        <w:tc>
          <w:tcPr>
            <w:tcW w:w="12616" w:type="dxa"/>
          </w:tcPr>
          <w:p w14:paraId="3EC8DF78" w14:textId="2397D20E" w:rsidR="009D753D" w:rsidRDefault="009D753D" w:rsidP="00434FF7"/>
        </w:tc>
      </w:tr>
      <w:tr w:rsidR="00C54603" w14:paraId="04FEC0CE" w14:textId="77777777" w:rsidTr="00435C2D">
        <w:trPr>
          <w:trHeight w:val="5034"/>
        </w:trPr>
        <w:tc>
          <w:tcPr>
            <w:tcW w:w="3261" w:type="dxa"/>
            <w:shd w:val="clear" w:color="auto" w:fill="FFF2CC" w:themeFill="accent4" w:themeFillTint="33"/>
          </w:tcPr>
          <w:p w14:paraId="7F26F013" w14:textId="77777777" w:rsidR="00C54603" w:rsidRPr="00905A60" w:rsidRDefault="00C54603">
            <w:pPr>
              <w:rPr>
                <w:b/>
              </w:rPr>
            </w:pPr>
            <w:r w:rsidRPr="00905A60">
              <w:rPr>
                <w:b/>
              </w:rPr>
              <w:t xml:space="preserve">Quality First </w:t>
            </w:r>
          </w:p>
          <w:p w14:paraId="13D50789" w14:textId="77777777" w:rsidR="00C54603" w:rsidRPr="00905A60" w:rsidRDefault="00C54603">
            <w:pPr>
              <w:rPr>
                <w:b/>
              </w:rPr>
            </w:pPr>
          </w:p>
          <w:p w14:paraId="6E8EC558" w14:textId="77777777" w:rsidR="00C54603" w:rsidRPr="00905A60" w:rsidRDefault="00C54603">
            <w:pPr>
              <w:rPr>
                <w:b/>
              </w:rPr>
            </w:pPr>
          </w:p>
        </w:tc>
        <w:tc>
          <w:tcPr>
            <w:tcW w:w="12616" w:type="dxa"/>
            <w:shd w:val="clear" w:color="auto" w:fill="FFF2CC" w:themeFill="accent4" w:themeFillTint="33"/>
          </w:tcPr>
          <w:p w14:paraId="05B7EE92" w14:textId="31ED93BD" w:rsidR="00E32FC2" w:rsidRDefault="00E32FC2" w:rsidP="00434FF7">
            <w:r>
              <w:t>High quality continuous provision that is well thought out and specific to the cohorts needs – with effective enhancements</w:t>
            </w:r>
          </w:p>
          <w:p w14:paraId="024980D9" w14:textId="7098DD40" w:rsidR="00E32FC2" w:rsidRDefault="00E32FC2" w:rsidP="00434FF7">
            <w:r>
              <w:t xml:space="preserve">No unnecessary </w:t>
            </w:r>
            <w:r w:rsidR="00A64533">
              <w:t>stimuli -</w:t>
            </w:r>
            <w:r>
              <w:t xml:space="preserve"> for example on slides </w:t>
            </w:r>
          </w:p>
          <w:p w14:paraId="05AB523F" w14:textId="7D9B38BB" w:rsidR="00E32FC2" w:rsidRDefault="00E32FC2" w:rsidP="00434FF7">
            <w:r>
              <w:t>Repetition</w:t>
            </w:r>
          </w:p>
          <w:p w14:paraId="3FDBF5A8" w14:textId="02889F28" w:rsidR="00E32FC2" w:rsidRDefault="00E32FC2" w:rsidP="00434FF7">
            <w:r>
              <w:t xml:space="preserve">Frequent practice. </w:t>
            </w:r>
          </w:p>
          <w:p w14:paraId="2326CEEB" w14:textId="28C0C0FA" w:rsidR="00434FF7" w:rsidRDefault="00434FF7" w:rsidP="00434FF7">
            <w:r>
              <w:t>Displays – lessening the cognitive overload</w:t>
            </w:r>
          </w:p>
          <w:p w14:paraId="3B732310" w14:textId="77777777" w:rsidR="00C54603" w:rsidRDefault="00434FF7">
            <w:r>
              <w:t xml:space="preserve">Task Board </w:t>
            </w:r>
          </w:p>
          <w:p w14:paraId="60B65671" w14:textId="6AD5E2D4" w:rsidR="00434FF7" w:rsidRDefault="00434FF7">
            <w:r>
              <w:t>Scaffolding – worked examples</w:t>
            </w:r>
          </w:p>
          <w:p w14:paraId="2A6BC478" w14:textId="7478BEF7" w:rsidR="00434FF7" w:rsidRDefault="00434FF7">
            <w:r>
              <w:t xml:space="preserve">Modelled writing </w:t>
            </w:r>
          </w:p>
          <w:p w14:paraId="5742F1BB" w14:textId="63C8C880" w:rsidR="00E32FC2" w:rsidRDefault="00E32FC2">
            <w:r>
              <w:t xml:space="preserve">High quality modelling </w:t>
            </w:r>
          </w:p>
          <w:p w14:paraId="12D81A8F" w14:textId="77777777" w:rsidR="00434FF7" w:rsidRDefault="00434FF7">
            <w:r>
              <w:t xml:space="preserve">Concrete resources </w:t>
            </w:r>
          </w:p>
          <w:p w14:paraId="43BEBE47" w14:textId="77777777" w:rsidR="00434FF7" w:rsidRDefault="00434FF7">
            <w:r>
              <w:t xml:space="preserve">Grouping </w:t>
            </w:r>
          </w:p>
          <w:p w14:paraId="19404771" w14:textId="77777777" w:rsidR="00434FF7" w:rsidRDefault="00434FF7">
            <w:r>
              <w:t>TA deployment</w:t>
            </w:r>
          </w:p>
          <w:p w14:paraId="464F42D4" w14:textId="69015DCF" w:rsidR="00434FF7" w:rsidRDefault="00434FF7">
            <w:r>
              <w:t>Sentence Stems</w:t>
            </w:r>
            <w:r w:rsidR="00E32FC2">
              <w:t xml:space="preserve"> – Sentence stacking</w:t>
            </w:r>
          </w:p>
          <w:p w14:paraId="278AFF3B" w14:textId="77777777" w:rsidR="00434FF7" w:rsidRDefault="00434FF7">
            <w:r>
              <w:t>Colours of interactive whiteboard</w:t>
            </w:r>
          </w:p>
          <w:p w14:paraId="58298A34" w14:textId="77777777" w:rsidR="00434FF7" w:rsidRDefault="00434FF7">
            <w:r>
              <w:t xml:space="preserve">Coloured overlays </w:t>
            </w:r>
          </w:p>
          <w:p w14:paraId="2FF578D8" w14:textId="77777777" w:rsidR="00434FF7" w:rsidRDefault="00434FF7">
            <w:r>
              <w:t>Daily review</w:t>
            </w:r>
          </w:p>
          <w:p w14:paraId="485E2223" w14:textId="01E2154D" w:rsidR="00434FF7" w:rsidRDefault="00434FF7">
            <w:r>
              <w:t xml:space="preserve">Key </w:t>
            </w:r>
            <w:proofErr w:type="gramStart"/>
            <w:r>
              <w:t>words  -</w:t>
            </w:r>
            <w:proofErr w:type="gramEnd"/>
            <w:r>
              <w:t xml:space="preserve"> Word banks </w:t>
            </w:r>
          </w:p>
          <w:p w14:paraId="7635B21C" w14:textId="1B2E0912" w:rsidR="00434FF7" w:rsidRDefault="00434FF7">
            <w:r>
              <w:t xml:space="preserve">Visual prompts </w:t>
            </w:r>
          </w:p>
        </w:tc>
      </w:tr>
      <w:tr w:rsidR="00C54603" w14:paraId="440523AE" w14:textId="77777777" w:rsidTr="00435C2D">
        <w:trPr>
          <w:trHeight w:val="1587"/>
        </w:trPr>
        <w:tc>
          <w:tcPr>
            <w:tcW w:w="3261" w:type="dxa"/>
            <w:shd w:val="clear" w:color="auto" w:fill="DEEAF6" w:themeFill="accent5" w:themeFillTint="33"/>
          </w:tcPr>
          <w:p w14:paraId="3C375037" w14:textId="77777777" w:rsidR="00C54603" w:rsidRPr="00905A60" w:rsidRDefault="00C54603">
            <w:pPr>
              <w:rPr>
                <w:b/>
              </w:rPr>
            </w:pPr>
            <w:r w:rsidRPr="00905A60">
              <w:rPr>
                <w:b/>
              </w:rPr>
              <w:lastRenderedPageBreak/>
              <w:t xml:space="preserve">Targeted </w:t>
            </w:r>
          </w:p>
          <w:p w14:paraId="310D1C5B" w14:textId="77777777" w:rsidR="00C54603" w:rsidRPr="00905A60" w:rsidRDefault="00C54603">
            <w:pPr>
              <w:rPr>
                <w:b/>
              </w:rPr>
            </w:pPr>
          </w:p>
          <w:p w14:paraId="5F05A8BF" w14:textId="77777777" w:rsidR="00C54603" w:rsidRPr="00905A60" w:rsidRDefault="00C54603">
            <w:pPr>
              <w:rPr>
                <w:b/>
              </w:rPr>
            </w:pPr>
          </w:p>
        </w:tc>
        <w:tc>
          <w:tcPr>
            <w:tcW w:w="12616" w:type="dxa"/>
            <w:shd w:val="clear" w:color="auto" w:fill="DEEAF6" w:themeFill="accent5" w:themeFillTint="33"/>
          </w:tcPr>
          <w:p w14:paraId="0F21D55F" w14:textId="77777777" w:rsidR="00C54603" w:rsidRDefault="00E32FC2">
            <w:r>
              <w:t>Toe by Toe</w:t>
            </w:r>
          </w:p>
          <w:p w14:paraId="19FAE77D" w14:textId="77777777" w:rsidR="00E32FC2" w:rsidRDefault="00E32FC2">
            <w:r>
              <w:t xml:space="preserve">Fit to Learn </w:t>
            </w:r>
          </w:p>
          <w:p w14:paraId="364DFDA1" w14:textId="77777777" w:rsidR="00E32FC2" w:rsidRDefault="00E32FC2">
            <w:r>
              <w:t>Memory String Intervention</w:t>
            </w:r>
          </w:p>
          <w:p w14:paraId="54E7CA5E" w14:textId="77777777" w:rsidR="00E32FC2" w:rsidRDefault="00E32FC2">
            <w:r>
              <w:t xml:space="preserve">Maths intervention </w:t>
            </w:r>
          </w:p>
          <w:p w14:paraId="4E880885" w14:textId="77777777" w:rsidR="00E32FC2" w:rsidRDefault="00E32FC2">
            <w:r>
              <w:t xml:space="preserve">Phonics – Fresh Strat </w:t>
            </w:r>
          </w:p>
          <w:p w14:paraId="7727917B" w14:textId="6FC6B819" w:rsidR="00E32FC2" w:rsidRDefault="00E32FC2">
            <w:r>
              <w:t xml:space="preserve">Small group </w:t>
            </w:r>
            <w:r w:rsidR="00A64533">
              <w:t>intervention -</w:t>
            </w:r>
            <w:r>
              <w:t xml:space="preserve"> linked to gap analysis on arithmetic tests. </w:t>
            </w:r>
          </w:p>
        </w:tc>
      </w:tr>
      <w:tr w:rsidR="00C54603" w14:paraId="20BE8463" w14:textId="77777777" w:rsidTr="00435C2D">
        <w:trPr>
          <w:trHeight w:val="1066"/>
        </w:trPr>
        <w:tc>
          <w:tcPr>
            <w:tcW w:w="3261" w:type="dxa"/>
            <w:shd w:val="clear" w:color="auto" w:fill="E2EFD9" w:themeFill="accent6" w:themeFillTint="33"/>
          </w:tcPr>
          <w:p w14:paraId="143697C4" w14:textId="77777777" w:rsidR="00C54603" w:rsidRPr="00435C2D" w:rsidRDefault="00C54603" w:rsidP="00905A60">
            <w:pPr>
              <w:rPr>
                <w:b/>
              </w:rPr>
            </w:pPr>
            <w:r w:rsidRPr="00435C2D">
              <w:rPr>
                <w:b/>
              </w:rPr>
              <w:t xml:space="preserve">Specialist </w:t>
            </w:r>
          </w:p>
          <w:p w14:paraId="0D68ED9B" w14:textId="77777777" w:rsidR="00C54603" w:rsidRPr="00905A60" w:rsidRDefault="00C54603" w:rsidP="00905A60"/>
          <w:p w14:paraId="0D701E04" w14:textId="77777777" w:rsidR="00C54603" w:rsidRPr="00905A60" w:rsidRDefault="00C54603" w:rsidP="00905A60"/>
          <w:p w14:paraId="213C369A" w14:textId="77777777" w:rsidR="00C54603" w:rsidRPr="00905A60" w:rsidRDefault="00C54603" w:rsidP="00905A60"/>
        </w:tc>
        <w:tc>
          <w:tcPr>
            <w:tcW w:w="12616" w:type="dxa"/>
            <w:shd w:val="clear" w:color="auto" w:fill="E2EFD9" w:themeFill="accent6" w:themeFillTint="33"/>
          </w:tcPr>
          <w:p w14:paraId="304538AA" w14:textId="77777777" w:rsidR="00C54603" w:rsidRPr="00905A60" w:rsidRDefault="00E32FC2" w:rsidP="00905A60">
            <w:r w:rsidRPr="00905A60">
              <w:t>Toe by Toe</w:t>
            </w:r>
          </w:p>
          <w:p w14:paraId="09153DF0" w14:textId="77777777" w:rsidR="00E32FC2" w:rsidRPr="00905A60" w:rsidRDefault="00E32FC2" w:rsidP="00905A60">
            <w:r w:rsidRPr="00905A60">
              <w:t xml:space="preserve">Fresh Start </w:t>
            </w:r>
          </w:p>
          <w:p w14:paraId="1DA7DDA5" w14:textId="77777777" w:rsidR="00E32FC2" w:rsidRPr="00905A60" w:rsidRDefault="00E32FC2" w:rsidP="00905A60">
            <w:r w:rsidRPr="00905A60">
              <w:t xml:space="preserve">Early Bird Intervention Groups for maths </w:t>
            </w:r>
          </w:p>
          <w:p w14:paraId="20EFCC00" w14:textId="77777777" w:rsidR="00905A60" w:rsidRPr="00905A60" w:rsidRDefault="00905A60" w:rsidP="00905A60"/>
          <w:p w14:paraId="6E75C75B" w14:textId="77777777" w:rsidR="00905A60" w:rsidRPr="00905A60" w:rsidRDefault="00905A60" w:rsidP="00905A60"/>
          <w:p w14:paraId="0DCAC3FE" w14:textId="77777777" w:rsidR="00905A60" w:rsidRPr="00905A60" w:rsidRDefault="00905A60" w:rsidP="00905A60"/>
          <w:p w14:paraId="0840AEBA" w14:textId="77777777" w:rsidR="00905A60" w:rsidRPr="00905A60" w:rsidRDefault="00905A60" w:rsidP="00905A60"/>
          <w:p w14:paraId="0E1E690A" w14:textId="77777777" w:rsidR="00905A60" w:rsidRPr="00905A60" w:rsidRDefault="00905A60" w:rsidP="00905A60"/>
          <w:p w14:paraId="6D788197" w14:textId="77777777" w:rsidR="00905A60" w:rsidRPr="00905A60" w:rsidRDefault="00905A60" w:rsidP="00905A60"/>
          <w:p w14:paraId="660C6D4E" w14:textId="77777777" w:rsidR="00905A60" w:rsidRPr="00905A60" w:rsidRDefault="00905A60" w:rsidP="00905A60"/>
          <w:p w14:paraId="3C7124EF" w14:textId="77777777" w:rsidR="00905A60" w:rsidRPr="00905A60" w:rsidRDefault="00905A60" w:rsidP="00905A60"/>
          <w:p w14:paraId="0E062B19" w14:textId="77777777" w:rsidR="00905A60" w:rsidRPr="00905A60" w:rsidRDefault="00905A60" w:rsidP="00905A60"/>
          <w:p w14:paraId="05091EDC" w14:textId="77777777" w:rsidR="00905A60" w:rsidRPr="00905A60" w:rsidRDefault="00905A60" w:rsidP="00905A60"/>
          <w:p w14:paraId="542A1ECD" w14:textId="77777777" w:rsidR="00905A60" w:rsidRPr="00905A60" w:rsidRDefault="00905A60" w:rsidP="00905A60"/>
          <w:p w14:paraId="04206096" w14:textId="77777777" w:rsidR="00905A60" w:rsidRPr="00905A60" w:rsidRDefault="00905A60" w:rsidP="00905A60"/>
          <w:p w14:paraId="75AD60D9" w14:textId="77777777" w:rsidR="00905A60" w:rsidRPr="00905A60" w:rsidRDefault="00905A60" w:rsidP="00905A60"/>
          <w:p w14:paraId="3E2580BF" w14:textId="77777777" w:rsidR="00905A60" w:rsidRPr="00905A60" w:rsidRDefault="00905A60" w:rsidP="00905A60"/>
          <w:p w14:paraId="1A33AD15" w14:textId="77777777" w:rsidR="00905A60" w:rsidRPr="00905A60" w:rsidRDefault="00905A60" w:rsidP="00905A60"/>
          <w:p w14:paraId="1A6DB847" w14:textId="77777777" w:rsidR="00905A60" w:rsidRPr="00905A60" w:rsidRDefault="00905A60" w:rsidP="00905A60"/>
          <w:p w14:paraId="76F42822" w14:textId="77777777" w:rsidR="00905A60" w:rsidRPr="00905A60" w:rsidRDefault="00905A60" w:rsidP="00905A60"/>
          <w:p w14:paraId="203DF0CD" w14:textId="156B5899" w:rsidR="00905A60" w:rsidRPr="00905A60" w:rsidRDefault="00905A60" w:rsidP="00905A60"/>
          <w:p w14:paraId="1E077FCC" w14:textId="4D75AAF1" w:rsidR="00905A60" w:rsidRPr="00905A60" w:rsidRDefault="00905A60" w:rsidP="00905A60"/>
        </w:tc>
      </w:tr>
      <w:tr w:rsidR="00C54603" w14:paraId="00B4290F" w14:textId="77777777" w:rsidTr="00435C2D">
        <w:trPr>
          <w:trHeight w:val="793"/>
        </w:trPr>
        <w:tc>
          <w:tcPr>
            <w:tcW w:w="3261" w:type="dxa"/>
          </w:tcPr>
          <w:p w14:paraId="47E9842F" w14:textId="1700D06E" w:rsidR="00C54603" w:rsidRPr="00905A60" w:rsidRDefault="00071307">
            <w:pPr>
              <w:rPr>
                <w:b/>
              </w:rPr>
            </w:pPr>
            <w:r w:rsidRPr="00905A60">
              <w:rPr>
                <w:b/>
              </w:rPr>
              <w:t xml:space="preserve">Social, Emotional and Mental Health </w:t>
            </w:r>
          </w:p>
          <w:p w14:paraId="6480DE15" w14:textId="77777777" w:rsidR="00C54603" w:rsidRPr="00905A60" w:rsidRDefault="00C54603">
            <w:pPr>
              <w:rPr>
                <w:b/>
              </w:rPr>
            </w:pPr>
          </w:p>
        </w:tc>
        <w:tc>
          <w:tcPr>
            <w:tcW w:w="12616" w:type="dxa"/>
          </w:tcPr>
          <w:p w14:paraId="3ED4B1C2" w14:textId="77777777" w:rsidR="00C54603" w:rsidRDefault="00C54603"/>
        </w:tc>
      </w:tr>
      <w:tr w:rsidR="00C54603" w14:paraId="648CB1AE" w14:textId="77777777" w:rsidTr="00435C2D">
        <w:trPr>
          <w:trHeight w:val="3174"/>
        </w:trPr>
        <w:tc>
          <w:tcPr>
            <w:tcW w:w="3261" w:type="dxa"/>
            <w:shd w:val="clear" w:color="auto" w:fill="FFF2CC" w:themeFill="accent4" w:themeFillTint="33"/>
          </w:tcPr>
          <w:p w14:paraId="10386BE3" w14:textId="77777777" w:rsidR="00C54603" w:rsidRPr="00905A60" w:rsidRDefault="00821AB8">
            <w:pPr>
              <w:rPr>
                <w:b/>
              </w:rPr>
            </w:pPr>
            <w:r w:rsidRPr="00905A60">
              <w:rPr>
                <w:b/>
              </w:rPr>
              <w:lastRenderedPageBreak/>
              <w:t xml:space="preserve">Quality First </w:t>
            </w:r>
          </w:p>
          <w:p w14:paraId="1A97E62A" w14:textId="647C50E6" w:rsidR="00821AB8" w:rsidRPr="00905A60" w:rsidRDefault="00821AB8">
            <w:pPr>
              <w:rPr>
                <w:b/>
              </w:rPr>
            </w:pPr>
          </w:p>
        </w:tc>
        <w:tc>
          <w:tcPr>
            <w:tcW w:w="12616" w:type="dxa"/>
            <w:shd w:val="clear" w:color="auto" w:fill="FFF2CC" w:themeFill="accent4" w:themeFillTint="33"/>
          </w:tcPr>
          <w:p w14:paraId="335107AF" w14:textId="77777777" w:rsidR="00C54603" w:rsidRDefault="00821AB8">
            <w:r>
              <w:t xml:space="preserve">Recognition Board </w:t>
            </w:r>
          </w:p>
          <w:p w14:paraId="45F08A8B" w14:textId="77777777" w:rsidR="00821AB8" w:rsidRDefault="00821AB8" w:rsidP="00821AB8">
            <w:r>
              <w:t xml:space="preserve">Visual timetable </w:t>
            </w:r>
          </w:p>
          <w:p w14:paraId="37FFE338" w14:textId="77777777" w:rsidR="00821AB8" w:rsidRDefault="00821AB8" w:rsidP="00821AB8">
            <w:r>
              <w:t xml:space="preserve">PSHE lessons </w:t>
            </w:r>
          </w:p>
          <w:p w14:paraId="6EBCA452" w14:textId="77777777" w:rsidR="00821AB8" w:rsidRDefault="00821AB8" w:rsidP="00821AB8">
            <w:r>
              <w:t xml:space="preserve">School Ethos </w:t>
            </w:r>
          </w:p>
          <w:p w14:paraId="55F8DAD8" w14:textId="77777777" w:rsidR="00821AB8" w:rsidRDefault="00821AB8" w:rsidP="00821AB8">
            <w:r>
              <w:t>Mindfulness</w:t>
            </w:r>
          </w:p>
          <w:p w14:paraId="46F07074" w14:textId="77777777" w:rsidR="00821AB8" w:rsidRDefault="00821AB8" w:rsidP="00821AB8">
            <w:r>
              <w:t xml:space="preserve">How are you feeling?  - Morning Check in </w:t>
            </w:r>
          </w:p>
          <w:p w14:paraId="1116DFC5" w14:textId="77777777" w:rsidR="00821AB8" w:rsidRDefault="00821AB8" w:rsidP="00821AB8">
            <w:r>
              <w:t xml:space="preserve">Stories – feelings situations </w:t>
            </w:r>
          </w:p>
          <w:p w14:paraId="16662446" w14:textId="77777777" w:rsidR="00821AB8" w:rsidRDefault="00821AB8">
            <w:r>
              <w:t>Lunchtime activities</w:t>
            </w:r>
          </w:p>
          <w:p w14:paraId="0ADB9895" w14:textId="77777777" w:rsidR="00821AB8" w:rsidRDefault="00821AB8">
            <w:r>
              <w:t xml:space="preserve">Relationships with staff </w:t>
            </w:r>
          </w:p>
          <w:p w14:paraId="5AC94C78" w14:textId="77777777" w:rsidR="00821AB8" w:rsidRDefault="00821AB8">
            <w:r>
              <w:t>Brain breaks</w:t>
            </w:r>
          </w:p>
          <w:p w14:paraId="23A1CF6F" w14:textId="77777777" w:rsidR="00821AB8" w:rsidRDefault="00821AB8">
            <w:r>
              <w:t xml:space="preserve">Use of choice </w:t>
            </w:r>
          </w:p>
          <w:p w14:paraId="7FFFB223" w14:textId="24296DBF" w:rsidR="00821AB8" w:rsidRDefault="00821AB8">
            <w:r>
              <w:t xml:space="preserve">Consistent </w:t>
            </w:r>
            <w:r w:rsidR="00A64533">
              <w:t>language -</w:t>
            </w:r>
            <w:r>
              <w:t xml:space="preserve"> script </w:t>
            </w:r>
          </w:p>
          <w:p w14:paraId="4F836FC6" w14:textId="77777777" w:rsidR="00821AB8" w:rsidRDefault="00821AB8">
            <w:r>
              <w:t>Modelling play</w:t>
            </w:r>
          </w:p>
          <w:p w14:paraId="740312CC" w14:textId="77777777" w:rsidR="00821AB8" w:rsidRDefault="00821AB8">
            <w:r>
              <w:t xml:space="preserve">Zones of Regulation </w:t>
            </w:r>
          </w:p>
          <w:p w14:paraId="34A26AAC" w14:textId="77777777" w:rsidR="00821AB8" w:rsidRDefault="00821AB8">
            <w:r>
              <w:t xml:space="preserve">Dedicated feelings area of continuous provision. </w:t>
            </w:r>
          </w:p>
          <w:p w14:paraId="7AAC6505" w14:textId="77777777" w:rsidR="00821AB8" w:rsidRDefault="00821AB8">
            <w:r>
              <w:t>Assemblies</w:t>
            </w:r>
          </w:p>
          <w:p w14:paraId="0D927102" w14:textId="18865D28" w:rsidR="00821AB8" w:rsidRDefault="00821AB8">
            <w:r>
              <w:t xml:space="preserve">Reception monitors </w:t>
            </w:r>
          </w:p>
          <w:p w14:paraId="75B07CA7" w14:textId="541D3040" w:rsidR="00821AB8" w:rsidRDefault="00821AB8">
            <w:r>
              <w:t xml:space="preserve">Deployment of Support staff </w:t>
            </w:r>
          </w:p>
          <w:p w14:paraId="7ED0EECC" w14:textId="2BEF46AA" w:rsidR="00821AB8" w:rsidRDefault="00A64533">
            <w:r>
              <w:t>‘T</w:t>
            </w:r>
            <w:r w:rsidR="00821AB8">
              <w:t>he Gawthorpe Way</w:t>
            </w:r>
            <w:r>
              <w:t>’</w:t>
            </w:r>
          </w:p>
          <w:p w14:paraId="50659833" w14:textId="594029DA" w:rsidR="00821AB8" w:rsidRDefault="00821AB8"/>
        </w:tc>
      </w:tr>
      <w:tr w:rsidR="00C54603" w14:paraId="1BE1DBB6" w14:textId="77777777" w:rsidTr="00435C2D">
        <w:trPr>
          <w:trHeight w:val="2120"/>
        </w:trPr>
        <w:tc>
          <w:tcPr>
            <w:tcW w:w="3261" w:type="dxa"/>
            <w:shd w:val="clear" w:color="auto" w:fill="DEEAF6" w:themeFill="accent5" w:themeFillTint="33"/>
          </w:tcPr>
          <w:p w14:paraId="04895DF2" w14:textId="03142CFF" w:rsidR="00C54603" w:rsidRPr="00905A60" w:rsidRDefault="00821AB8">
            <w:pPr>
              <w:rPr>
                <w:b/>
              </w:rPr>
            </w:pPr>
            <w:r w:rsidRPr="00905A60">
              <w:rPr>
                <w:b/>
              </w:rPr>
              <w:t xml:space="preserve">Targeted </w:t>
            </w:r>
          </w:p>
        </w:tc>
        <w:tc>
          <w:tcPr>
            <w:tcW w:w="12616" w:type="dxa"/>
            <w:shd w:val="clear" w:color="auto" w:fill="DEEAF6" w:themeFill="accent5" w:themeFillTint="33"/>
          </w:tcPr>
          <w:p w14:paraId="30E4AFB2" w14:textId="460600EA" w:rsidR="00C54603" w:rsidRDefault="00821AB8">
            <w:r>
              <w:t xml:space="preserve">Circle of Friends </w:t>
            </w:r>
          </w:p>
          <w:p w14:paraId="6F5DEAC5" w14:textId="536D05DA" w:rsidR="00821AB8" w:rsidRDefault="00821AB8">
            <w:r>
              <w:t>Access to Learning Mentor</w:t>
            </w:r>
          </w:p>
          <w:p w14:paraId="1B5E2D9B" w14:textId="77777777" w:rsidR="00821AB8" w:rsidRDefault="00821AB8">
            <w:r>
              <w:t xml:space="preserve">Reset room </w:t>
            </w:r>
          </w:p>
          <w:p w14:paraId="43EBD60E" w14:textId="77777777" w:rsidR="00821AB8" w:rsidRDefault="00821AB8" w:rsidP="00821AB8">
            <w:r>
              <w:t xml:space="preserve">Social Stories </w:t>
            </w:r>
          </w:p>
          <w:p w14:paraId="49C54B33" w14:textId="77777777" w:rsidR="00821AB8" w:rsidRDefault="00821AB8" w:rsidP="00821AB8">
            <w:r>
              <w:t>Small group interventions</w:t>
            </w:r>
          </w:p>
          <w:p w14:paraId="7B8D7B60" w14:textId="77777777" w:rsidR="00821AB8" w:rsidRDefault="00821AB8" w:rsidP="00821AB8">
            <w:r>
              <w:t xml:space="preserve">Zones of Regulation </w:t>
            </w:r>
          </w:p>
          <w:p w14:paraId="0F6E1D69" w14:textId="77777777" w:rsidR="00821AB8" w:rsidRDefault="00821AB8" w:rsidP="00821AB8">
            <w:r>
              <w:t>Good to be me</w:t>
            </w:r>
          </w:p>
          <w:p w14:paraId="24E5B873" w14:textId="5EDCADCA" w:rsidR="00821AB8" w:rsidRDefault="00821AB8" w:rsidP="00821AB8"/>
        </w:tc>
      </w:tr>
      <w:tr w:rsidR="00821AB8" w14:paraId="7A02DE0C" w14:textId="77777777" w:rsidTr="00435C2D">
        <w:trPr>
          <w:trHeight w:val="4501"/>
        </w:trPr>
        <w:tc>
          <w:tcPr>
            <w:tcW w:w="3261" w:type="dxa"/>
            <w:shd w:val="clear" w:color="auto" w:fill="E2EFD9" w:themeFill="accent6" w:themeFillTint="33"/>
          </w:tcPr>
          <w:p w14:paraId="23936988" w14:textId="14B4656E" w:rsidR="00821AB8" w:rsidRPr="00905A60" w:rsidRDefault="00821AB8">
            <w:pPr>
              <w:rPr>
                <w:b/>
              </w:rPr>
            </w:pPr>
            <w:r w:rsidRPr="00905A60">
              <w:rPr>
                <w:b/>
              </w:rPr>
              <w:lastRenderedPageBreak/>
              <w:t xml:space="preserve">Specialist </w:t>
            </w:r>
          </w:p>
        </w:tc>
        <w:tc>
          <w:tcPr>
            <w:tcW w:w="12616" w:type="dxa"/>
            <w:shd w:val="clear" w:color="auto" w:fill="E2EFD9" w:themeFill="accent6" w:themeFillTint="33"/>
          </w:tcPr>
          <w:p w14:paraId="66B47985" w14:textId="77777777" w:rsidR="00821AB8" w:rsidRDefault="00821AB8" w:rsidP="00821AB8">
            <w:r>
              <w:t xml:space="preserve">Future in </w:t>
            </w:r>
            <w:proofErr w:type="gramStart"/>
            <w:r>
              <w:t>Mind  -</w:t>
            </w:r>
            <w:proofErr w:type="gramEnd"/>
            <w:r>
              <w:t xml:space="preserve"> Luggage for Life </w:t>
            </w:r>
          </w:p>
          <w:p w14:paraId="34A6C1F4" w14:textId="77777777" w:rsidR="00821AB8" w:rsidRDefault="00821AB8" w:rsidP="00821AB8">
            <w:r>
              <w:t xml:space="preserve">CAMHS </w:t>
            </w:r>
          </w:p>
          <w:p w14:paraId="7C6B70EC" w14:textId="77777777" w:rsidR="00821AB8" w:rsidRDefault="00821AB8" w:rsidP="00821AB8">
            <w:r>
              <w:t xml:space="preserve">Educational Psychologist </w:t>
            </w:r>
          </w:p>
          <w:p w14:paraId="759523ED" w14:textId="77777777" w:rsidR="00821AB8" w:rsidRDefault="00821AB8" w:rsidP="00821AB8">
            <w:r>
              <w:t>Bright Futures</w:t>
            </w:r>
          </w:p>
          <w:p w14:paraId="3893527B" w14:textId="77777777" w:rsidR="00905A60" w:rsidRDefault="00905A60" w:rsidP="00821AB8"/>
          <w:p w14:paraId="753009B2" w14:textId="77777777" w:rsidR="00905A60" w:rsidRDefault="00905A60" w:rsidP="00821AB8"/>
          <w:p w14:paraId="0CBAE08E" w14:textId="77777777" w:rsidR="00905A60" w:rsidRDefault="00905A60" w:rsidP="00821AB8"/>
          <w:p w14:paraId="16A6B34A" w14:textId="77777777" w:rsidR="00905A60" w:rsidRDefault="00905A60" w:rsidP="00821AB8"/>
          <w:p w14:paraId="665C5EB5" w14:textId="77777777" w:rsidR="00905A60" w:rsidRDefault="00905A60" w:rsidP="00821AB8"/>
          <w:p w14:paraId="1D117349" w14:textId="77777777" w:rsidR="00905A60" w:rsidRDefault="00905A60" w:rsidP="00821AB8"/>
          <w:p w14:paraId="781104BC" w14:textId="77777777" w:rsidR="00905A60" w:rsidRDefault="00905A60" w:rsidP="00821AB8"/>
          <w:p w14:paraId="6803F3A0" w14:textId="77777777" w:rsidR="00905A60" w:rsidRDefault="00905A60" w:rsidP="00821AB8"/>
          <w:p w14:paraId="54A9C1C4" w14:textId="77777777" w:rsidR="00905A60" w:rsidRDefault="00905A60" w:rsidP="00821AB8"/>
          <w:p w14:paraId="0DD3C54E" w14:textId="77777777" w:rsidR="00905A60" w:rsidRDefault="00905A60" w:rsidP="00821AB8"/>
          <w:p w14:paraId="3F5CADA6" w14:textId="77777777" w:rsidR="00905A60" w:rsidRDefault="00905A60" w:rsidP="00821AB8"/>
          <w:p w14:paraId="519A7032" w14:textId="77777777" w:rsidR="00905A60" w:rsidRDefault="00905A60" w:rsidP="00821AB8"/>
          <w:p w14:paraId="36C7433D" w14:textId="1576B802" w:rsidR="00905A60" w:rsidRDefault="00905A60" w:rsidP="00821AB8"/>
          <w:p w14:paraId="067DECD0" w14:textId="77777777" w:rsidR="00A64533" w:rsidRDefault="00A64533" w:rsidP="00821AB8"/>
          <w:p w14:paraId="69443DC7" w14:textId="3BC2AF2E" w:rsidR="00905A60" w:rsidRDefault="00905A60" w:rsidP="00821AB8"/>
        </w:tc>
      </w:tr>
      <w:tr w:rsidR="00821AB8" w14:paraId="3A401D44" w14:textId="77777777" w:rsidTr="00435C2D">
        <w:trPr>
          <w:trHeight w:val="521"/>
        </w:trPr>
        <w:tc>
          <w:tcPr>
            <w:tcW w:w="3261" w:type="dxa"/>
          </w:tcPr>
          <w:p w14:paraId="5B0D5BA2" w14:textId="30E37312" w:rsidR="00821AB8" w:rsidRPr="00905A60" w:rsidRDefault="00821AB8">
            <w:pPr>
              <w:rPr>
                <w:b/>
              </w:rPr>
            </w:pPr>
            <w:r w:rsidRPr="00905A60">
              <w:rPr>
                <w:b/>
              </w:rPr>
              <w:t xml:space="preserve">Sensory and Physical </w:t>
            </w:r>
          </w:p>
        </w:tc>
        <w:tc>
          <w:tcPr>
            <w:tcW w:w="12616" w:type="dxa"/>
          </w:tcPr>
          <w:p w14:paraId="2A8137A2" w14:textId="77777777" w:rsidR="00821AB8" w:rsidRDefault="00821AB8"/>
        </w:tc>
      </w:tr>
      <w:tr w:rsidR="00C54603" w14:paraId="10356F3A" w14:textId="77777777" w:rsidTr="00435C2D">
        <w:trPr>
          <w:trHeight w:val="2653"/>
        </w:trPr>
        <w:tc>
          <w:tcPr>
            <w:tcW w:w="3261" w:type="dxa"/>
            <w:shd w:val="clear" w:color="auto" w:fill="FFF2CC" w:themeFill="accent4" w:themeFillTint="33"/>
          </w:tcPr>
          <w:p w14:paraId="42B696FB" w14:textId="7D220132" w:rsidR="00C54603" w:rsidRPr="00905A60" w:rsidRDefault="00905A60">
            <w:pPr>
              <w:rPr>
                <w:b/>
              </w:rPr>
            </w:pPr>
            <w:r w:rsidRPr="00905A60">
              <w:rPr>
                <w:b/>
              </w:rPr>
              <w:t xml:space="preserve">Quality First </w:t>
            </w:r>
          </w:p>
        </w:tc>
        <w:tc>
          <w:tcPr>
            <w:tcW w:w="12616" w:type="dxa"/>
            <w:shd w:val="clear" w:color="auto" w:fill="FFF2CC" w:themeFill="accent4" w:themeFillTint="33"/>
          </w:tcPr>
          <w:p w14:paraId="499F9231" w14:textId="443D1E55" w:rsidR="00905A60" w:rsidRDefault="00905A60">
            <w:r>
              <w:t>Equipment ready</w:t>
            </w:r>
          </w:p>
          <w:p w14:paraId="327E42DB" w14:textId="77777777" w:rsidR="00905A60" w:rsidRDefault="00905A60">
            <w:r>
              <w:t>Ear defenders</w:t>
            </w:r>
          </w:p>
          <w:p w14:paraId="3C064A49" w14:textId="77777777" w:rsidR="00905A60" w:rsidRDefault="00905A60">
            <w:r>
              <w:t>Pencil grips</w:t>
            </w:r>
          </w:p>
          <w:p w14:paraId="454242AF" w14:textId="77777777" w:rsidR="00905A60" w:rsidRDefault="00905A60">
            <w:r>
              <w:t>Wobble cushion</w:t>
            </w:r>
          </w:p>
          <w:p w14:paraId="4E2D77F8" w14:textId="138E2FFF" w:rsidR="00821AB8" w:rsidRDefault="00905A60">
            <w:r>
              <w:t xml:space="preserve">Position to classroom </w:t>
            </w:r>
            <w:r w:rsidR="00821AB8">
              <w:t xml:space="preserve"> </w:t>
            </w:r>
          </w:p>
          <w:p w14:paraId="50D3FA1D" w14:textId="75613C60" w:rsidR="00905A60" w:rsidRDefault="00A64533">
            <w:r>
              <w:t>Understanding</w:t>
            </w:r>
            <w:r w:rsidR="00905A60">
              <w:t xml:space="preserve"> individual triggers </w:t>
            </w:r>
          </w:p>
          <w:p w14:paraId="5B5738EE" w14:textId="23960FAF" w:rsidR="00905A60" w:rsidRDefault="00905A60">
            <w:r>
              <w:t xml:space="preserve">Makaton </w:t>
            </w:r>
          </w:p>
          <w:p w14:paraId="4EE48271" w14:textId="34527A60" w:rsidR="00905A60" w:rsidRDefault="00905A60">
            <w:r>
              <w:t xml:space="preserve">Clear Text, modelling language </w:t>
            </w:r>
          </w:p>
          <w:p w14:paraId="22613F42" w14:textId="77777777" w:rsidR="00905A60" w:rsidRDefault="00905A60"/>
          <w:p w14:paraId="71CAE80F" w14:textId="416031BF" w:rsidR="00905A60" w:rsidRDefault="00905A60"/>
        </w:tc>
      </w:tr>
      <w:tr w:rsidR="00821AB8" w14:paraId="773E1E19" w14:textId="77777777" w:rsidTr="00435C2D">
        <w:trPr>
          <w:trHeight w:val="2914"/>
        </w:trPr>
        <w:tc>
          <w:tcPr>
            <w:tcW w:w="3261" w:type="dxa"/>
            <w:shd w:val="clear" w:color="auto" w:fill="DEEAF6" w:themeFill="accent5" w:themeFillTint="33"/>
          </w:tcPr>
          <w:p w14:paraId="0FC42B47" w14:textId="77777777" w:rsidR="00821AB8" w:rsidRPr="00435C2D" w:rsidRDefault="00905A60">
            <w:pPr>
              <w:rPr>
                <w:b/>
              </w:rPr>
            </w:pPr>
            <w:r w:rsidRPr="00435C2D">
              <w:rPr>
                <w:b/>
              </w:rPr>
              <w:lastRenderedPageBreak/>
              <w:t xml:space="preserve">Targeted </w:t>
            </w:r>
          </w:p>
          <w:p w14:paraId="5B1C9472" w14:textId="0DE11A8C" w:rsidR="00905A60" w:rsidRDefault="00905A60"/>
        </w:tc>
        <w:tc>
          <w:tcPr>
            <w:tcW w:w="12616" w:type="dxa"/>
            <w:shd w:val="clear" w:color="auto" w:fill="DEEAF6" w:themeFill="accent5" w:themeFillTint="33"/>
          </w:tcPr>
          <w:p w14:paraId="03346E55" w14:textId="77777777" w:rsidR="00821AB8" w:rsidRDefault="00905A60">
            <w:r>
              <w:t xml:space="preserve">Multi-sensory </w:t>
            </w:r>
          </w:p>
          <w:p w14:paraId="17A89AC1" w14:textId="77777777" w:rsidR="00905A60" w:rsidRDefault="00905A60">
            <w:r>
              <w:t>Fit to Learn</w:t>
            </w:r>
          </w:p>
          <w:p w14:paraId="06FF3BDC" w14:textId="77777777" w:rsidR="00905A60" w:rsidRDefault="00905A60">
            <w:r>
              <w:t>Dough Disco</w:t>
            </w:r>
          </w:p>
          <w:p w14:paraId="2B410F50" w14:textId="77777777" w:rsidR="00905A60" w:rsidRDefault="00905A60">
            <w:r>
              <w:t xml:space="preserve">Speed Up </w:t>
            </w:r>
          </w:p>
          <w:p w14:paraId="466F3E16" w14:textId="77777777" w:rsidR="00905A60" w:rsidRDefault="00905A60">
            <w:r>
              <w:t xml:space="preserve">TDO Rescue </w:t>
            </w:r>
          </w:p>
          <w:p w14:paraId="63049BB7" w14:textId="77777777" w:rsidR="00905A60" w:rsidRDefault="00905A60">
            <w:r>
              <w:t xml:space="preserve">Sensory objects </w:t>
            </w:r>
          </w:p>
          <w:p w14:paraId="4DF464FF" w14:textId="77777777" w:rsidR="00905A60" w:rsidRDefault="00905A60">
            <w:r>
              <w:t>Wobble cushion</w:t>
            </w:r>
          </w:p>
          <w:p w14:paraId="11951D8D" w14:textId="77777777" w:rsidR="00905A60" w:rsidRDefault="00905A60">
            <w:r>
              <w:t xml:space="preserve">Booths to minimise distraction </w:t>
            </w:r>
          </w:p>
          <w:p w14:paraId="368CC9EF" w14:textId="77777777" w:rsidR="00905A60" w:rsidRDefault="00905A60">
            <w:r>
              <w:t xml:space="preserve">Personal care Plans </w:t>
            </w:r>
          </w:p>
          <w:p w14:paraId="411889EC" w14:textId="77777777" w:rsidR="00905A60" w:rsidRDefault="00905A60">
            <w:r>
              <w:t xml:space="preserve">Sensory passport </w:t>
            </w:r>
          </w:p>
          <w:p w14:paraId="7277C143" w14:textId="52BC0EBC" w:rsidR="00905A60" w:rsidRDefault="00905A60">
            <w:r>
              <w:t xml:space="preserve">Weighted blanket </w:t>
            </w:r>
          </w:p>
        </w:tc>
      </w:tr>
      <w:tr w:rsidR="00905A60" w14:paraId="06B99F02" w14:textId="77777777" w:rsidTr="00435C2D">
        <w:trPr>
          <w:trHeight w:val="521"/>
        </w:trPr>
        <w:tc>
          <w:tcPr>
            <w:tcW w:w="3261" w:type="dxa"/>
            <w:shd w:val="clear" w:color="auto" w:fill="E2EFD9" w:themeFill="accent6" w:themeFillTint="33"/>
          </w:tcPr>
          <w:p w14:paraId="6EACCAF5" w14:textId="4AA3162F" w:rsidR="00905A60" w:rsidRPr="00435C2D" w:rsidRDefault="00905A60">
            <w:pPr>
              <w:rPr>
                <w:b/>
              </w:rPr>
            </w:pPr>
            <w:r w:rsidRPr="00435C2D">
              <w:rPr>
                <w:b/>
              </w:rPr>
              <w:t xml:space="preserve">Specialist </w:t>
            </w:r>
          </w:p>
        </w:tc>
        <w:tc>
          <w:tcPr>
            <w:tcW w:w="12616" w:type="dxa"/>
            <w:shd w:val="clear" w:color="auto" w:fill="E2EFD9" w:themeFill="accent6" w:themeFillTint="33"/>
          </w:tcPr>
          <w:p w14:paraId="357E287E" w14:textId="77777777" w:rsidR="00905A60" w:rsidRDefault="00905A60">
            <w:r>
              <w:t>Occupational Therapy</w:t>
            </w:r>
          </w:p>
          <w:p w14:paraId="75F302A6" w14:textId="79EC89D9" w:rsidR="00905A60" w:rsidRDefault="00905A60">
            <w:r>
              <w:t xml:space="preserve">Physiotherapy </w:t>
            </w:r>
          </w:p>
        </w:tc>
      </w:tr>
    </w:tbl>
    <w:p w14:paraId="6CF8CD93" w14:textId="77777777" w:rsidR="00C54603" w:rsidRDefault="00C54603"/>
    <w:sectPr w:rsidR="00C54603" w:rsidSect="00435C2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03"/>
    <w:rsid w:val="000708DE"/>
    <w:rsid w:val="00071307"/>
    <w:rsid w:val="00310B2C"/>
    <w:rsid w:val="00434FF7"/>
    <w:rsid w:val="00435C2D"/>
    <w:rsid w:val="006D19C9"/>
    <w:rsid w:val="00821AB8"/>
    <w:rsid w:val="00905A60"/>
    <w:rsid w:val="009D753D"/>
    <w:rsid w:val="00A64533"/>
    <w:rsid w:val="00C54603"/>
    <w:rsid w:val="00E32FC2"/>
    <w:rsid w:val="00F66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AB7D"/>
  <w15:chartTrackingRefBased/>
  <w15:docId w15:val="{C0E7431F-8AD3-4C9F-80C9-DC45534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B94DFC315DF47B7A624576E426A04" ma:contentTypeVersion="7" ma:contentTypeDescription="Create a new document." ma:contentTypeScope="" ma:versionID="a271fff372e6efa2929f714915ef6fb6">
  <xsd:schema xmlns:xsd="http://www.w3.org/2001/XMLSchema" xmlns:xs="http://www.w3.org/2001/XMLSchema" xmlns:p="http://schemas.microsoft.com/office/2006/metadata/properties" xmlns:ns3="7cf543f5-5f39-42b3-864c-d4bd3147be4c" targetNamespace="http://schemas.microsoft.com/office/2006/metadata/properties" ma:root="true" ma:fieldsID="3599048d145e0510f57f00ebb9e79c54" ns3:_="">
    <xsd:import namespace="7cf543f5-5f39-42b3-864c-d4bd3147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543f5-5f39-42b3-864c-d4bd3147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0134E-2BBE-4F78-91DC-589635A8D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543f5-5f39-42b3-864c-d4bd3147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F29E1-B0BB-42E4-B019-CC3C219EB2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33188-B221-4E45-8026-CFEA57CF89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Curtis White</cp:lastModifiedBy>
  <cp:revision>2</cp:revision>
  <dcterms:created xsi:type="dcterms:W3CDTF">2022-11-23T11:02:00Z</dcterms:created>
  <dcterms:modified xsi:type="dcterms:W3CDTF">2022-11-23T11:02:00Z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0x010100009B94DFC315DF47B7A624576E426A04</vt:lpwstr>
  </property>
</Properties>
</file>